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32"/>
          <w:szCs w:val="32"/>
          <w:lang w:eastAsia="zh-CN"/>
        </w:rPr>
        <w:t>第五届全国医废处置利用及行业升级发展培训交流会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回执表</w:t>
      </w:r>
    </w:p>
    <w:tbl>
      <w:tblPr>
        <w:tblStyle w:val="5"/>
        <w:tblpPr w:leftFromText="180" w:rightFromText="180" w:vertAnchor="text" w:horzAnchor="margin" w:tblpXSpec="center" w:tblpY="47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187"/>
        <w:gridCol w:w="568"/>
        <w:gridCol w:w="459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/>
                <w:bCs w:val="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□参会费用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：3000元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/人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□承办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000元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□协办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000元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□发言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00元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□展位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赞助1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000元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会刊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彩页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宣传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000元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□单间大床房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□双人住标间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中环经联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环境科技有限公司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>
            <w:pPr>
              <w:spacing w:after="50" w:line="0" w:lineRule="atLeast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t>0200 2077 0920 0152 082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19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会议费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会务费</w:t>
            </w: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安排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通知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。各参会代表凭证入场。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杨琳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15801439634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0" w:lineRule="atLeast"/>
        <w:ind w:firstLine="241" w:firstLineChars="100"/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传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真：010-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88621390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/>
          <w:b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15611096112@163.com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0A3C3DCC"/>
    <w:rsid w:val="08874AE0"/>
    <w:rsid w:val="0A3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before="120" w:after="120" w:line="480" w:lineRule="exact"/>
      <w:ind w:firstLine="883" w:firstLineChars="200"/>
      <w:jc w:val="left"/>
    </w:pPr>
    <w:rPr>
      <w:rFonts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399</Characters>
  <Lines>0</Lines>
  <Paragraphs>0</Paragraphs>
  <TotalTime>1</TotalTime>
  <ScaleCrop>false</ScaleCrop>
  <LinksUpToDate>false</LinksUpToDate>
  <CharactersWithSpaces>580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2025-10-28T01:24:00Z</dcterms:created>
  <dc:creator>冯斌</dc:creator>
  <cp:lastModifiedBy>WPS_1649725711</cp:lastModifiedBy>
  <dcterms:modified xsi:type="dcterms:W3CDTF">2025-10-29T05:52:24Z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53B05CE74FEA4004A2169C05CE71896D_13</vt:lpwstr>
  </property>
  <property fmtid="{D5CDD505-2E9C-101B-9397-08002B2CF9AE}" pid="4" name="KSOTemplateDocerSaveRecord">
    <vt:lpwstr>eyJoZGlkIjoiZDFjNTVmODJlYmExZjI2MGNiMGQ2NDU0YzA0NWE2ODIiLCJ1c2VySWQiOiI1MjQ2ODI3NzYifQ==</vt:lpwstr>
  </property>
</Properties>
</file>